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2"/>
        <w:jc w:val="both"/>
        <w:rPr>
          <w:b/>
          <w:bCs/>
          <w:sz w:val="28"/>
          <w:szCs w:val="2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-226694</wp:posOffset>
                </wp:positionV>
                <wp:extent cx="476250" cy="57150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762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4288;o:allowoverlap:true;o:allowincell:true;mso-position-horizontal-relative:text;margin-left:207.0pt;mso-position-horizontal:absolute;mso-position-vertical-relative:text;margin-top:-17.8pt;mso-position-vertical:absolute;width:37.5pt;height:45.0pt;mso-wrap-distance-left:9.0pt;mso-wrap-distance-top:0.0pt;mso-wrap-distance-right:9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</w:r>
      <w:r/>
    </w:p>
    <w:p>
      <w:pPr>
        <w:pStyle w:val="86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  <w:r/>
    </w:p>
    <w:p>
      <w:pPr>
        <w:pStyle w:val="862"/>
        <w:jc w:val="center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</w:t>
      </w:r>
      <w:r/>
    </w:p>
    <w:p>
      <w:pPr>
        <w:pStyle w:val="862"/>
        <w:jc w:val="center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КОЛЫВАНСКОГО РАЙОНА</w:t>
      </w:r>
      <w:r/>
    </w:p>
    <w:p>
      <w:pPr>
        <w:pStyle w:val="862"/>
        <w:jc w:val="center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НОВОСИБИРСКОЙ ОБЛАСТИ</w:t>
      </w:r>
      <w:r>
        <w:rPr>
          <w:b/>
          <w:bCs/>
          <w:sz w:val="28"/>
          <w:szCs w:val="28"/>
        </w:rPr>
      </w:r>
      <w:r/>
    </w:p>
    <w:p>
      <w:pPr>
        <w:jc w:val="center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)</w:t>
      </w:r>
      <w:r>
        <w:rPr>
          <w:b/>
          <w:bCs/>
          <w:sz w:val="28"/>
          <w:szCs w:val="28"/>
        </w:rPr>
      </w:r>
      <w:r/>
    </w:p>
    <w:p>
      <w:pPr>
        <w:pStyle w:val="862"/>
        <w:jc w:val="both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p>
      <w:pPr>
        <w:pStyle w:val="862"/>
        <w:jc w:val="both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РЕШЕНИЕ  </w:t>
      </w:r>
      <w:r>
        <w:rPr>
          <w:b/>
          <w:bCs/>
          <w:sz w:val="28"/>
          <w:szCs w:val="28"/>
        </w:rPr>
        <w:t xml:space="preserve">(ПРОЕКТ) </w:t>
      </w:r>
      <w:r/>
    </w:p>
    <w:p>
      <w:pPr>
        <w:pStyle w:val="862"/>
        <w:jc w:val="both"/>
        <w:spacing w:before="0" w:after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</w:t>
      </w: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)</w:t>
      </w:r>
      <w:r/>
    </w:p>
    <w:p>
      <w:pPr>
        <w:pStyle w:val="862"/>
        <w:jc w:val="both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/>
    </w:p>
    <w:p>
      <w:pPr>
        <w:pStyle w:val="862"/>
        <w:jc w:val="both"/>
        <w:spacing w:before="0" w:after="0"/>
      </w:pPr>
      <w:r>
        <w:rPr>
          <w:sz w:val="28"/>
          <w:szCs w:val="28"/>
        </w:rPr>
        <w:t xml:space="preserve"> 00.00.2024</w:t>
      </w:r>
      <w:r>
        <w:t xml:space="preserve">               </w:t>
      </w:r>
      <w:r>
        <w:t xml:space="preserve">  </w:t>
      </w:r>
      <w:r>
        <w:t xml:space="preserve">  </w:t>
      </w:r>
      <w:r>
        <w:t xml:space="preserve"> </w:t>
      </w:r>
      <w:r>
        <w:t xml:space="preserve">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.п. Колывань</w:t>
      </w:r>
      <w:r>
        <w:rPr>
          <w:sz w:val="28"/>
          <w:szCs w:val="28"/>
        </w:rPr>
        <w:t xml:space="preserve">            </w:t>
      </w:r>
      <w:r>
        <w:t xml:space="preserve">         </w:t>
      </w:r>
      <w:r>
        <w:t xml:space="preserve">         </w:t>
      </w:r>
      <w:r>
        <w:t xml:space="preserve">                   </w:t>
      </w:r>
      <w:r>
        <w:t xml:space="preserve">         </w:t>
      </w:r>
      <w:r>
        <w:t xml:space="preserve">  </w:t>
      </w:r>
      <w:r>
        <w:t xml:space="preserve">№</w:t>
      </w:r>
      <w:r>
        <w:t xml:space="preserve"> </w:t>
      </w:r>
      <w:r>
        <w:t xml:space="preserve">____</w:t>
      </w:r>
      <w:r/>
    </w:p>
    <w:p>
      <w:pPr>
        <w:pStyle w:val="862"/>
        <w:jc w:val="both"/>
        <w:spacing w:before="0" w:after="0"/>
      </w:pPr>
      <w:r/>
      <w:r/>
    </w:p>
    <w:p>
      <w:pPr>
        <w:pStyle w:val="862"/>
        <w:jc w:val="both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  целей,  порядка и условий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62"/>
        <w:jc w:val="both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и расходования иных межбюджетных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62"/>
        <w:jc w:val="both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трансфертов бюджетам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62"/>
        <w:jc w:val="both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поселений Колыванского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62"/>
        <w:jc w:val="both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Колыванского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62"/>
        <w:jc w:val="both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признании утратившими силу решения Совета депутатов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62"/>
        <w:jc w:val="both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62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both"/>
        <w:spacing w:before="0" w:after="0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>
        <w:rPr>
          <w:rFonts w:ascii="Times New Roman" w:hAnsi="Times New Roman" w:eastAsia="Times New Roman" w:cs="Times New Roman"/>
          <w:sz w:val="28"/>
          <w:szCs w:val="28"/>
          <w:lang w:val="ru-RU" w:bidi="ru-RU"/>
        </w:rPr>
        <w:t xml:space="preserve">Руководствуясь статьей 142.4 Бюджетного кодекса Российской Федерации, Федеральным законом от 06.10.</w:t>
      </w:r>
      <w:r>
        <w:rPr>
          <w:rFonts w:ascii="Times New Roman" w:hAnsi="Times New Roman" w:eastAsia="Times New Roman" w:cs="Times New Roman"/>
          <w:sz w:val="28"/>
          <w:szCs w:val="28"/>
          <w:lang w:val="ru-RU" w:bidi="ru-RU"/>
        </w:rPr>
        <w:t xml:space="preserve">2003 № 131-ФЗ «Об общих принципах организации местного самоуправления в Российской Федерации», в целях приведения нормативного правого акта в соответствие с действующим бюджетным законодательством, Совет депутатов Колыванского района Новосибирской области,</w:t>
      </w:r>
      <w:r>
        <w:rPr>
          <w:sz w:val="22"/>
          <w:szCs w:val="22"/>
        </w:rPr>
      </w:r>
      <w:r/>
    </w:p>
    <w:p>
      <w:pPr>
        <w:pStyle w:val="862"/>
        <w:jc w:val="both"/>
        <w:spacing w:before="0" w:after="0"/>
        <w:rPr>
          <w:sz w:val="28"/>
          <w:szCs w:val="28"/>
        </w:rPr>
      </w:pPr>
      <w:r>
        <w:rPr>
          <w:sz w:val="22"/>
          <w:szCs w:val="22"/>
        </w:rPr>
        <w:t xml:space="preserve">       </w:t>
      </w:r>
      <w:r>
        <w:rPr>
          <w:sz w:val="28"/>
          <w:szCs w:val="28"/>
        </w:rPr>
        <w:t xml:space="preserve">РЕШИЛ:</w:t>
      </w:r>
      <w:r>
        <w:rPr>
          <w:sz w:val="28"/>
          <w:szCs w:val="28"/>
        </w:rPr>
      </w:r>
      <w:r/>
    </w:p>
    <w:p>
      <w:pPr>
        <w:pStyle w:val="862"/>
        <w:jc w:val="both"/>
        <w:spacing w:before="0" w:after="0"/>
      </w:pPr>
      <w:r>
        <w:rPr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1.</w:t>
      </w:r>
      <w:r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 xml:space="preserve">цели,  порядок и условия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и расходования иных межбюджетных </w:t>
      </w:r>
      <w:r>
        <w:rPr>
          <w:rFonts w:ascii="Times New Roman" w:hAnsi="Times New Roman" w:cs="Times New Roman"/>
          <w:sz w:val="28"/>
          <w:szCs w:val="28"/>
        </w:rPr>
        <w:t xml:space="preserve">трансфертов бюджетам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 поселений Колыванского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из бюджета Колыванского района Новосибирской области</w:t>
      </w:r>
      <w:r>
        <w:t xml:space="preserve">, </w:t>
      </w:r>
      <w:r>
        <w:rPr>
          <w:sz w:val="28"/>
          <w:szCs w:val="28"/>
        </w:rPr>
        <w:t xml:space="preserve">согласно приложения к настоящему решению.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62"/>
        <w:jc w:val="both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решение Совета депутатов Колыванского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30.</w:t>
      </w:r>
      <w:r>
        <w:rPr>
          <w:rFonts w:ascii="Times New Roman" w:hAnsi="Times New Roman" w:cs="Times New Roman"/>
          <w:sz w:val="28"/>
          <w:szCs w:val="28"/>
        </w:rPr>
        <w:t xml:space="preserve">11</w:t>
      </w:r>
      <w:r>
        <w:rPr>
          <w:rFonts w:ascii="Times New Roman" w:hAnsi="Times New Roman" w:cs="Times New Roman"/>
          <w:sz w:val="28"/>
          <w:szCs w:val="28"/>
        </w:rPr>
        <w:t xml:space="preserve">.2015 № </w:t>
      </w:r>
      <w:r>
        <w:rPr>
          <w:rFonts w:ascii="Times New Roman" w:hAnsi="Times New Roman" w:cs="Times New Roman"/>
          <w:sz w:val="28"/>
          <w:szCs w:val="28"/>
        </w:rPr>
        <w:t xml:space="preserve">18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  порядка финансирования, условия предоставления и расходования иных межбюд</w:t>
      </w:r>
      <w:r>
        <w:rPr>
          <w:rFonts w:ascii="Times New Roman" w:hAnsi="Times New Roman" w:cs="Times New Roman"/>
          <w:sz w:val="28"/>
          <w:szCs w:val="28"/>
        </w:rPr>
        <w:t xml:space="preserve">жетных трансфертов бюджетам муниципальных образований  поселений Колыванского района Новосибирской области из бюджета Колыванского района Новосибирской области и признании утратившими силу решения Совета депутатов Колыванского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28.11.2019 № 247 « О внесении изменений в решение Совета депутатов Колыванского района Новосибирской области от 30.11.2015 № 18 «Об утверждении   порядка финансирования, условия предоставле</w:t>
      </w:r>
      <w:r>
        <w:rPr>
          <w:rFonts w:ascii="Times New Roman" w:hAnsi="Times New Roman" w:cs="Times New Roman"/>
          <w:sz w:val="28"/>
          <w:szCs w:val="28"/>
        </w:rPr>
        <w:t xml:space="preserve">ния и расходования иных межбюджетных трансфертов бюджетам муниципальных образований  поселений Колыванского района Новосибирской области из бюджета Колыванского района Новосибирской области и признании утратившими силу решения Совета депутатов 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</w:t>
      </w:r>
      <w:r/>
      <w:r/>
    </w:p>
    <w:p>
      <w:pPr>
        <w:jc w:val="both"/>
      </w:pPr>
      <w:r>
        <w:rPr>
          <w:sz w:val="22"/>
          <w:szCs w:val="22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3. Муниципальному казенному учреждению «Колыванский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>
        <w:rPr>
          <w:rFonts w:ascii="Times New Roman" w:hAnsi="Times New Roman" w:cs="Times New Roman"/>
          <w:bCs/>
          <w:sz w:val="28"/>
          <w:szCs w:val="28"/>
        </w:rPr>
      </w:r>
      <w:r/>
      <w:r/>
    </w:p>
    <w:p>
      <w:pPr>
        <w:ind w:left="-360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4.  Настоящее решение вступает в силу со дня, следующего за днем его официального опубликования.</w:t>
      </w:r>
      <w:r>
        <w:rPr>
          <w:rFonts w:ascii="Times New Roman" w:hAnsi="Times New Roman" w:cs="Times New Roman"/>
          <w:bCs/>
          <w:sz w:val="28"/>
          <w:szCs w:val="28"/>
        </w:rPr>
      </w:r>
      <w:r/>
    </w:p>
    <w:p>
      <w:pPr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5. Контроль за исполнением настоящего решения возложить на первого заместителя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Главы 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финансово-кредитной политике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(Л.Н. Ильиных).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901"/>
        <w:ind w:firstLine="709"/>
        <w:jc w:val="both"/>
      </w:pPr>
      <w:r>
        <w:rPr>
          <w:rFonts w:ascii="Times New Roman" w:hAnsi="Times New Roman" w:cs="Times New Roman"/>
          <w:sz w:val="28"/>
          <w:szCs w:val="24"/>
        </w:rPr>
      </w:r>
      <w:r>
        <w:rPr>
          <w:rFonts w:ascii="Times New Roman" w:hAnsi="Times New Roman" w:cs="Times New Roman"/>
          <w:sz w:val="28"/>
          <w:szCs w:val="24"/>
        </w:rPr>
      </w:r>
      <w:r/>
    </w:p>
    <w:p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Новосибирской области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</w:pPr>
      <w:r>
        <w:rPr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И.М. Вепрева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Е.Г. Артюхов  </w:t>
      </w:r>
      <w:r>
        <w:rPr>
          <w:szCs w:val="28"/>
        </w:rPr>
        <w:t xml:space="preserve">        </w:t>
      </w:r>
      <w:r>
        <w:rPr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4956" w:firstLine="70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</w:pPr>
      <w:r/>
      <w:r/>
    </w:p>
    <w:p>
      <w:pPr>
        <w:pStyle w:val="862"/>
        <w:jc w:val="right"/>
        <w:spacing w:before="0" w:after="0"/>
        <w:rPr>
          <w:sz w:val="28"/>
          <w:szCs w:val="28"/>
        </w:rPr>
      </w:pPr>
      <w:r>
        <w:t xml:space="preserve"> </w:t>
      </w:r>
      <w: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Приложение</w:t>
      </w:r>
      <w:r>
        <w:rPr>
          <w:sz w:val="28"/>
          <w:szCs w:val="28"/>
        </w:rPr>
      </w:r>
    </w:p>
    <w:p>
      <w:pPr>
        <w:jc w:val="right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УТВЕРЖДЕНО</w:t>
      </w:r>
      <w:r>
        <w:rPr>
          <w:sz w:val="28"/>
          <w:szCs w:val="28"/>
        </w:rPr>
        <w:t xml:space="preserve"> </w:t>
      </w:r>
      <w:r/>
      <w:r/>
    </w:p>
    <w:p>
      <w:pPr>
        <w:pStyle w:val="862"/>
        <w:jc w:val="right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решением</w:t>
      </w:r>
      <w:r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</w:r>
      <w:r/>
    </w:p>
    <w:p>
      <w:pPr>
        <w:pStyle w:val="862"/>
        <w:jc w:val="right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</w:r>
      <w:r/>
    </w:p>
    <w:p>
      <w:pPr>
        <w:pStyle w:val="862"/>
        <w:jc w:val="right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</w:r>
      <w:r/>
    </w:p>
    <w:p>
      <w:pPr>
        <w:pStyle w:val="862"/>
        <w:jc w:val="right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__________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____</w:t>
      </w: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center"/>
        <w:spacing w:before="0" w:after="0"/>
      </w:pPr>
      <w:r>
        <w:rPr>
          <w:rFonts w:ascii="Times New Roman" w:hAnsi="Times New Roman" w:cs="Times New Roman"/>
          <w:sz w:val="28"/>
          <w:szCs w:val="28"/>
        </w:rPr>
        <w:t xml:space="preserve">Цели,  порядок и условия</w:t>
      </w:r>
      <w:r/>
    </w:p>
    <w:p>
      <w:pPr>
        <w:pStyle w:val="862"/>
        <w:jc w:val="center"/>
        <w:spacing w:before="0" w:after="0"/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и расходования иных межбюджетных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62"/>
        <w:jc w:val="center"/>
        <w:spacing w:before="0" w:after="0"/>
      </w:pPr>
      <w:r>
        <w:rPr>
          <w:rFonts w:ascii="Times New Roman" w:hAnsi="Times New Roman" w:cs="Times New Roman"/>
          <w:sz w:val="28"/>
          <w:szCs w:val="28"/>
        </w:rPr>
        <w:t xml:space="preserve">трансфертов бюджетам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62"/>
        <w:jc w:val="center"/>
        <w:spacing w:before="0" w:after="0"/>
      </w:pPr>
      <w:r>
        <w:rPr>
          <w:rFonts w:ascii="Times New Roman" w:hAnsi="Times New Roman" w:cs="Times New Roman"/>
          <w:sz w:val="28"/>
          <w:szCs w:val="28"/>
        </w:rPr>
        <w:t xml:space="preserve"> поселений Колыванского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62"/>
        <w:jc w:val="center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Колыванского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 далее- Порядок)</w:t>
      </w:r>
      <w:r/>
    </w:p>
    <w:p>
      <w:pPr>
        <w:pStyle w:val="862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62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 Настоящий Порядок устанавливает правила финансирования, условия предоставления и расходования </w:t>
      </w:r>
      <w:r>
        <w:rPr>
          <w:sz w:val="28"/>
          <w:szCs w:val="28"/>
        </w:rPr>
        <w:t xml:space="preserve">иных межбюджетных трансфертов из бюджета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бюджетам</w:t>
      </w:r>
      <w:r>
        <w:rPr>
          <w:sz w:val="28"/>
          <w:szCs w:val="28"/>
        </w:rPr>
        <w:t xml:space="preserve"> муниципальных образований</w:t>
      </w:r>
      <w:r>
        <w:rPr>
          <w:sz w:val="28"/>
          <w:szCs w:val="28"/>
        </w:rPr>
        <w:t xml:space="preserve"> поселений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, предусмотренных Законом 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</w:t>
      </w:r>
      <w:r>
        <w:rPr>
          <w:sz w:val="28"/>
          <w:szCs w:val="28"/>
        </w:rPr>
        <w:t xml:space="preserve"> областном бюджете 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ешением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овета депутатов Колыванского района Новосибирской области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бюджете  Колыванского район</w:t>
      </w:r>
      <w:r>
        <w:rPr>
          <w:sz w:val="28"/>
          <w:szCs w:val="28"/>
        </w:rPr>
        <w:t xml:space="preserve">а Новосибирской области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очередной финансовый год и плановый период.</w:t>
      </w:r>
      <w:r>
        <w:rPr>
          <w:sz w:val="28"/>
          <w:szCs w:val="28"/>
        </w:rPr>
      </w:r>
      <w:r/>
    </w:p>
    <w:p>
      <w:pPr>
        <w:pStyle w:val="862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К иным межбюджетным трансфертам бюджетам</w:t>
      </w:r>
      <w:r>
        <w:rPr>
          <w:sz w:val="28"/>
          <w:szCs w:val="28"/>
        </w:rPr>
        <w:t xml:space="preserve"> муниципальных образований</w:t>
      </w:r>
      <w:r>
        <w:rPr>
          <w:sz w:val="28"/>
          <w:szCs w:val="28"/>
        </w:rPr>
        <w:t xml:space="preserve"> поселений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из бюджета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относятся расходы</w:t>
      </w:r>
      <w:r>
        <w:rPr>
          <w:sz w:val="28"/>
          <w:szCs w:val="28"/>
        </w:rPr>
        <w:t xml:space="preserve">, утвержденные </w:t>
      </w:r>
      <w:r>
        <w:rPr>
          <w:sz w:val="28"/>
          <w:szCs w:val="28"/>
        </w:rPr>
        <w:t xml:space="preserve">по соответствующим кодам бюджетной классификации  с видом расходов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540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ешени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Совета депутатов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</w:t>
      </w:r>
      <w:r>
        <w:rPr>
          <w:sz w:val="28"/>
          <w:szCs w:val="28"/>
        </w:rPr>
        <w:t xml:space="preserve"> области на очередной финансовый период.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tabs>
          <w:tab w:val="left" w:pos="504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 </w:t>
      </w:r>
      <w:r>
        <w:rPr>
          <w:sz w:val="28"/>
          <w:szCs w:val="28"/>
        </w:rPr>
        <w:t xml:space="preserve">Финансирование </w:t>
      </w:r>
      <w:r>
        <w:rPr>
          <w:sz w:val="28"/>
          <w:szCs w:val="28"/>
        </w:rPr>
        <w:t xml:space="preserve">расходов, указанных в пункте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настоящего Порядка, осуществляется с лицевого счёта 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дминистрации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 в доход  бюджетов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образований  </w:t>
      </w:r>
      <w:r>
        <w:rPr>
          <w:sz w:val="28"/>
          <w:szCs w:val="28"/>
        </w:rPr>
        <w:t xml:space="preserve">поселений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с отражением по соответствующим кодам бюджетной классификации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на основании </w:t>
      </w:r>
      <w:r>
        <w:rPr>
          <w:sz w:val="28"/>
          <w:szCs w:val="28"/>
        </w:rPr>
        <w:t xml:space="preserve">заключенных </w:t>
      </w:r>
      <w:r>
        <w:rPr>
          <w:sz w:val="28"/>
          <w:szCs w:val="28"/>
        </w:rPr>
        <w:t xml:space="preserve">соглашений  с 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дминистраци</w:t>
      </w:r>
      <w:r>
        <w:rPr>
          <w:sz w:val="28"/>
          <w:szCs w:val="28"/>
        </w:rPr>
        <w:t xml:space="preserve">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соотве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ствующей </w:t>
      </w:r>
      <w:r>
        <w:rPr>
          <w:sz w:val="28"/>
          <w:szCs w:val="28"/>
        </w:rPr>
        <w:t xml:space="preserve">администрацией</w:t>
      </w:r>
      <w:r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пределах бюджетных ассигнований, утвержденных </w:t>
      </w:r>
      <w:r>
        <w:rPr>
          <w:sz w:val="28"/>
          <w:szCs w:val="28"/>
        </w:rPr>
        <w:t xml:space="preserve">Решением 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овета депутатов Колыванского района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на очередной финансовый год и плановый период.</w:t>
      </w:r>
      <w:r>
        <w:rPr>
          <w:sz w:val="28"/>
          <w:szCs w:val="28"/>
        </w:rPr>
      </w:r>
      <w:r/>
    </w:p>
    <w:p>
      <w:pPr>
        <w:ind w:firstLine="697"/>
        <w:jc w:val="both"/>
        <w:spacing w:before="0" w:after="0"/>
        <w:tabs>
          <w:tab w:val="left" w:pos="50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Финансирование </w:t>
      </w:r>
      <w:r>
        <w:rPr>
          <w:sz w:val="28"/>
          <w:szCs w:val="28"/>
        </w:rPr>
        <w:t xml:space="preserve">средств</w:t>
      </w:r>
      <w:r>
        <w:rPr>
          <w:sz w:val="28"/>
          <w:szCs w:val="28"/>
        </w:rPr>
        <w:t xml:space="preserve">, указанных в п</w:t>
      </w:r>
      <w:r>
        <w:rPr>
          <w:sz w:val="28"/>
          <w:szCs w:val="28"/>
        </w:rPr>
        <w:t xml:space="preserve">ункте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настоящего Порядка, осуществляется в пределах </w:t>
      </w:r>
      <w:r>
        <w:rPr>
          <w:sz w:val="28"/>
          <w:szCs w:val="28"/>
        </w:rPr>
        <w:t xml:space="preserve">лимитов бюджетных обязательств </w:t>
      </w:r>
      <w:r>
        <w:rPr>
          <w:sz w:val="28"/>
          <w:szCs w:val="28"/>
        </w:rPr>
        <w:t xml:space="preserve">и предельных объёмов финансирования расходов, установленных</w:t>
      </w:r>
      <w:r>
        <w:rPr>
          <w:sz w:val="28"/>
          <w:szCs w:val="28"/>
        </w:rPr>
        <w:t xml:space="preserve"> сводной бюджетной росписью</w:t>
      </w:r>
      <w:r>
        <w:rPr>
          <w:sz w:val="28"/>
          <w:szCs w:val="28"/>
        </w:rPr>
        <w:t xml:space="preserve"> главному распорядителю бюджетных средств 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Колыванского района</w:t>
      </w:r>
      <w:r>
        <w:rPr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 xml:space="preserve"> в порядке исполнения сводной бюджетной росписи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Условия предоставления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иных межбюджетных трансфертов бюджетам</w:t>
      </w:r>
      <w:r>
        <w:rPr>
          <w:sz w:val="28"/>
          <w:szCs w:val="28"/>
        </w:rPr>
        <w:t xml:space="preserve"> муниципальных образований</w:t>
      </w:r>
      <w:r>
        <w:rPr>
          <w:sz w:val="28"/>
          <w:szCs w:val="28"/>
        </w:rPr>
        <w:t xml:space="preserve">  поселений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 бюджета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</w:pPr>
      <w:r>
        <w:rPr>
          <w:sz w:val="28"/>
          <w:szCs w:val="28"/>
        </w:rPr>
        <w:t xml:space="preserve">4.1 иные межбюджетные трансферты бюджетам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</w:t>
      </w:r>
      <w:r>
        <w:rPr>
          <w:sz w:val="28"/>
          <w:szCs w:val="28"/>
        </w:rPr>
        <w:t xml:space="preserve">л</w:t>
      </w:r>
      <w:r>
        <w:rPr>
          <w:sz w:val="28"/>
          <w:szCs w:val="28"/>
        </w:rPr>
        <w:t xml:space="preserve">ений предоставляются  при условии соблюдения соответствующими органами местного самоуправления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поселений </w:t>
      </w:r>
      <w:r>
        <w:rPr>
          <w:sz w:val="28"/>
          <w:szCs w:val="28"/>
        </w:rPr>
        <w:t xml:space="preserve">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требований </w:t>
      </w:r>
      <w:r>
        <w:rPr>
          <w:sz w:val="28"/>
          <w:szCs w:val="28"/>
        </w:rPr>
        <w:t xml:space="preserve">бюджетного законодательства  Российской Федерации и законодательства Российской Федерации о налогах и сборах</w:t>
      </w:r>
      <w:r>
        <w:t xml:space="preserve">;</w:t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4.2 </w:t>
      </w:r>
      <w:r>
        <w:rPr>
          <w:sz w:val="28"/>
          <w:szCs w:val="28"/>
        </w:rPr>
        <w:t xml:space="preserve">соблюдение условий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долевому финансированию за счет</w:t>
      </w:r>
      <w:r>
        <w:rPr>
          <w:sz w:val="28"/>
          <w:szCs w:val="28"/>
        </w:rPr>
        <w:t xml:space="preserve"> средств </w:t>
      </w:r>
      <w:r>
        <w:rPr>
          <w:sz w:val="28"/>
          <w:szCs w:val="28"/>
        </w:rPr>
        <w:t xml:space="preserve"> местных бюджетов</w:t>
      </w:r>
      <w:r>
        <w:rPr>
          <w:sz w:val="28"/>
          <w:szCs w:val="28"/>
        </w:rPr>
        <w:t xml:space="preserve"> поселений</w:t>
      </w:r>
      <w:r>
        <w:rPr>
          <w:sz w:val="28"/>
          <w:szCs w:val="28"/>
        </w:rPr>
        <w:t xml:space="preserve"> Колыванского района Новосибирской области</w:t>
      </w:r>
      <w:r>
        <w:rPr>
          <w:sz w:val="28"/>
          <w:szCs w:val="28"/>
        </w:rPr>
        <w:t xml:space="preserve"> в соответствии с требованиями существующего законодательства 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 xml:space="preserve">Ф</w:t>
      </w:r>
      <w:r>
        <w:rPr>
          <w:sz w:val="28"/>
          <w:szCs w:val="28"/>
        </w:rPr>
        <w:t xml:space="preserve">едерации;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4.3. иные межбюджетные трансферты предоставляются бюджетам поселений</w:t>
      </w:r>
      <w:r>
        <w:rPr>
          <w:sz w:val="28"/>
          <w:szCs w:val="28"/>
        </w:rPr>
        <w:t xml:space="preserve"> Колыванского района Новосибирской области</w:t>
      </w:r>
      <w:r>
        <w:rPr>
          <w:sz w:val="28"/>
          <w:szCs w:val="28"/>
        </w:rPr>
        <w:t xml:space="preserve"> при наличии</w:t>
      </w:r>
      <w:r>
        <w:rPr>
          <w:sz w:val="28"/>
          <w:szCs w:val="28"/>
        </w:rPr>
        <w:t xml:space="preserve"> заключенного соглашения,</w:t>
      </w:r>
      <w:r>
        <w:rPr>
          <w:sz w:val="28"/>
          <w:szCs w:val="28"/>
        </w:rPr>
        <w:t xml:space="preserve"> заявки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(а также при  необходимости</w:t>
      </w:r>
      <w:r>
        <w:rPr>
          <w:sz w:val="28"/>
          <w:szCs w:val="28"/>
        </w:rPr>
        <w:t xml:space="preserve"> копии муниципальных контрактов( договоров)</w:t>
      </w:r>
      <w:r>
        <w:rPr>
          <w:sz w:val="28"/>
          <w:szCs w:val="28"/>
        </w:rPr>
        <w:t xml:space="preserve">, копий сметного расчета,</w:t>
      </w:r>
      <w:r>
        <w:rPr>
          <w:sz w:val="28"/>
          <w:szCs w:val="28"/>
        </w:rPr>
        <w:t xml:space="preserve"> копий </w:t>
      </w:r>
      <w:r>
        <w:rPr>
          <w:sz w:val="28"/>
          <w:szCs w:val="28"/>
        </w:rPr>
        <w:t xml:space="preserve">форм КС-2, КС-3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других документов определенных  заключенными соглашениями)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4.4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Органы местного самоуправлений </w:t>
      </w:r>
      <w:r>
        <w:rPr>
          <w:sz w:val="28"/>
          <w:szCs w:val="28"/>
        </w:rPr>
        <w:t xml:space="preserve">поселени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Колыванского района 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предоставляют </w:t>
      </w:r>
      <w:r>
        <w:rPr>
          <w:sz w:val="28"/>
          <w:szCs w:val="28"/>
        </w:rPr>
        <w:t xml:space="preserve">отчёт о </w:t>
      </w:r>
      <w:r>
        <w:rPr>
          <w:sz w:val="28"/>
          <w:szCs w:val="28"/>
        </w:rPr>
        <w:t xml:space="preserve">расходовании иных межбюджетных трансфертах</w:t>
      </w:r>
      <w:r>
        <w:rPr>
          <w:sz w:val="28"/>
          <w:szCs w:val="28"/>
        </w:rPr>
        <w:t xml:space="preserve"> по направлениям, объектам и типам средств </w:t>
      </w:r>
      <w:r>
        <w:rPr>
          <w:sz w:val="28"/>
          <w:szCs w:val="28"/>
        </w:rPr>
        <w:t xml:space="preserve">с указанием</w:t>
      </w:r>
      <w:r>
        <w:rPr>
          <w:sz w:val="28"/>
          <w:szCs w:val="28"/>
        </w:rPr>
        <w:t xml:space="preserve"> наименования объекта, </w:t>
      </w:r>
      <w:r>
        <w:rPr>
          <w:sz w:val="28"/>
          <w:szCs w:val="28"/>
        </w:rPr>
        <w:t xml:space="preserve">суммы перечисленных средств , номеров платежных поручений на перечисление за счёт средств местных бюджетов и их даты</w:t>
      </w:r>
      <w:r>
        <w:rPr>
          <w:sz w:val="28"/>
          <w:szCs w:val="28"/>
        </w:rPr>
        <w:t xml:space="preserve"> на каждую отчетную дату;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4.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Органы местного самоуправления </w:t>
      </w:r>
      <w:r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использование бюджетных средств, в соответствии с заключенным соглашением.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Обязанности сторон по выполнению мероприятий</w:t>
      </w:r>
      <w:r>
        <w:rPr>
          <w:sz w:val="28"/>
          <w:szCs w:val="28"/>
        </w:rPr>
        <w:t xml:space="preserve">, связанных с предоставлением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иных межбюджетных трансфертов бюджетам</w:t>
      </w:r>
      <w:r>
        <w:rPr>
          <w:sz w:val="28"/>
          <w:szCs w:val="28"/>
        </w:rPr>
        <w:t xml:space="preserve"> муниципальных образований </w:t>
      </w:r>
      <w:r>
        <w:rPr>
          <w:sz w:val="28"/>
          <w:szCs w:val="28"/>
        </w:rPr>
        <w:t xml:space="preserve"> поселений</w:t>
      </w:r>
      <w:r>
        <w:rPr>
          <w:sz w:val="28"/>
          <w:szCs w:val="28"/>
        </w:rPr>
        <w:t xml:space="preserve"> Колыванского района Новосибирской области</w:t>
      </w:r>
      <w:r>
        <w:rPr>
          <w:sz w:val="28"/>
          <w:szCs w:val="28"/>
        </w:rPr>
        <w:t xml:space="preserve"> из бюджет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Колыванского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 xml:space="preserve">оформляются соглашениями</w:t>
      </w:r>
      <w:r>
        <w:rPr>
          <w:sz w:val="28"/>
          <w:szCs w:val="28"/>
        </w:rPr>
        <w:t xml:space="preserve"> по форме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утвержденной главным распорядителем</w:t>
      </w:r>
      <w:r>
        <w:rPr>
          <w:sz w:val="28"/>
          <w:szCs w:val="28"/>
        </w:rPr>
        <w:t xml:space="preserve"> бюджетных средств</w:t>
      </w:r>
      <w:r>
        <w:rPr>
          <w:sz w:val="28"/>
          <w:szCs w:val="28"/>
        </w:rPr>
        <w:t xml:space="preserve"> – Администрацией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ind w:firstLine="697"/>
        <w:jc w:val="both"/>
        <w:spacing w:before="0" w:after="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5.1 Контроль за целевым использованием иных межбюджетных трансфертов осуществляется главным распорядителем бюджетных средств и органами внешнего и внутреннего муниципального контроля Колыванского района Новосибирской области.</w:t>
      </w:r>
      <w:r>
        <w:rPr>
          <w:sz w:val="28"/>
          <w:szCs w:val="28"/>
        </w:rPr>
      </w:r>
    </w:p>
    <w:p>
      <w:pPr>
        <w:ind w:firstLine="697"/>
        <w:jc w:val="both"/>
        <w:spacing w:before="0" w:after="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5.2 Органы местного самоуправления муниципальных образований несут ответственность за целевое и эффективное использование иных межбюджетных трансфертов, соблюдение условий соглашений и настоящих Целей, порядка и условий, за достоверность представляемых сведений и документов.</w:t>
      </w:r>
      <w:r>
        <w:rPr>
          <w:sz w:val="28"/>
          <w:szCs w:val="28"/>
          <w:highlight w:val="none"/>
        </w:rPr>
      </w:r>
      <w:r/>
    </w:p>
    <w:p>
      <w:pPr>
        <w:ind w:firstLine="697"/>
        <w:jc w:val="both"/>
        <w:spacing w:before="0" w:after="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5.3 Получатели несут ответственность за не достижение показателей результативности использования иных межбюджетных трансфертов в соответствии с Соглашениями.</w:t>
      </w:r>
      <w:r>
        <w:rPr>
          <w:sz w:val="28"/>
          <w:szCs w:val="28"/>
          <w:highlight w:val="none"/>
        </w:rPr>
      </w:r>
    </w:p>
    <w:p>
      <w:pPr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5.4 Остаток бюджетных средств, не использованный получателями в текущем финансовом году, подлежит возврату в бюджет Колыванского района Новосибирской области, а затем ( в случае, если средства являются средствами областного бюджета)  в областной бюджет в соответствии с бюджетным законодательством Российской Федерации и Новосибирской области.</w:t>
      </w:r>
      <w:r>
        <w:rPr>
          <w:sz w:val="28"/>
          <w:szCs w:val="28"/>
          <w:highlight w:val="none"/>
        </w:rPr>
      </w:r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бъем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иных межбюджетных трансфертов</w:t>
      </w:r>
      <w:r>
        <w:rPr>
          <w:sz w:val="28"/>
          <w:szCs w:val="28"/>
        </w:rPr>
        <w:t xml:space="preserve"> для муниципальных образований поселений Колыванского района Новосибирской области </w:t>
      </w:r>
      <w:r>
        <w:rPr>
          <w:sz w:val="28"/>
          <w:szCs w:val="28"/>
        </w:rPr>
        <w:t xml:space="preserve">определяется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6.1</w:t>
      </w:r>
      <w:r>
        <w:rPr>
          <w:sz w:val="28"/>
          <w:szCs w:val="28"/>
        </w:rPr>
        <w:t xml:space="preserve"> на основании  расчетов</w:t>
      </w:r>
      <w:r>
        <w:rPr>
          <w:sz w:val="28"/>
          <w:szCs w:val="28"/>
        </w:rPr>
        <w:t xml:space="preserve">, определенных настоящим порядком;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6.2.</w:t>
      </w:r>
      <w:r>
        <w:rPr>
          <w:sz w:val="28"/>
          <w:szCs w:val="28"/>
        </w:rPr>
        <w:t xml:space="preserve">на основ</w:t>
      </w:r>
      <w:r>
        <w:rPr>
          <w:sz w:val="28"/>
          <w:szCs w:val="28"/>
        </w:rPr>
        <w:t xml:space="preserve">ании  заключенных соглашений с главными распорядителями средств бюджета Новосибирской области  и </w:t>
      </w:r>
      <w:r>
        <w:rPr>
          <w:sz w:val="28"/>
          <w:szCs w:val="28"/>
        </w:rPr>
        <w:t xml:space="preserve"> документов, пред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ставл</w:t>
      </w:r>
      <w:r>
        <w:rPr>
          <w:sz w:val="28"/>
          <w:szCs w:val="28"/>
        </w:rPr>
        <w:t xml:space="preserve">яемых </w:t>
      </w:r>
      <w:r>
        <w:rPr>
          <w:sz w:val="28"/>
          <w:szCs w:val="28"/>
        </w:rPr>
        <w:t xml:space="preserve">органами местного самоуправления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оселени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Колыванского района Новосибирской области</w:t>
      </w:r>
      <w:r>
        <w:rPr>
          <w:sz w:val="28"/>
          <w:szCs w:val="28"/>
        </w:rPr>
        <w:t xml:space="preserve"> (программы, заявок, проектно-сметной документации, договоров и др.)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Определение объемов иных межбюджетных  трансфертов </w:t>
      </w:r>
      <w:r>
        <w:rPr>
          <w:sz w:val="28"/>
          <w:szCs w:val="28"/>
        </w:rPr>
        <w:t xml:space="preserve">для муниципальных образований поселений Колыванского района Новосибирской области</w:t>
      </w:r>
      <w:r>
        <w:rPr>
          <w:sz w:val="28"/>
          <w:szCs w:val="28"/>
        </w:rPr>
        <w:t xml:space="preserve"> на основании расчетов  осуществляется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ИМТ (</w:t>
      </w:r>
      <w:r>
        <w:rPr>
          <w:sz w:val="28"/>
          <w:szCs w:val="28"/>
        </w:rPr>
        <w:t xml:space="preserve">расчет</w:t>
      </w:r>
      <w:r>
        <w:rPr>
          <w:sz w:val="28"/>
          <w:szCs w:val="28"/>
        </w:rPr>
        <w:t xml:space="preserve">) = Р(п) – Д (п),      где 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ИМТ(</w:t>
      </w:r>
      <w:r>
        <w:rPr>
          <w:sz w:val="28"/>
          <w:szCs w:val="28"/>
        </w:rPr>
        <w:t xml:space="preserve">расчет</w:t>
      </w:r>
      <w:r>
        <w:rPr>
          <w:sz w:val="28"/>
          <w:szCs w:val="28"/>
        </w:rPr>
        <w:t xml:space="preserve">)- сумма </w:t>
      </w:r>
      <w:r>
        <w:rPr>
          <w:sz w:val="28"/>
          <w:szCs w:val="28"/>
        </w:rPr>
        <w:t xml:space="preserve">иных межбюджетных трансфертов муниципального образования </w:t>
      </w:r>
      <w:r>
        <w:rPr>
          <w:sz w:val="28"/>
          <w:szCs w:val="28"/>
        </w:rPr>
        <w:t xml:space="preserve">каждого поселения Колыванского района Новосибирской области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Р(п)- общий объем расходов бюджета муниципального образования </w:t>
      </w:r>
      <w:r>
        <w:rPr>
          <w:sz w:val="28"/>
          <w:szCs w:val="28"/>
        </w:rPr>
        <w:t xml:space="preserve">каждого </w:t>
      </w:r>
      <w:r>
        <w:rPr>
          <w:sz w:val="28"/>
          <w:szCs w:val="28"/>
        </w:rPr>
        <w:t xml:space="preserve">поселения Колыванского района Новосибирской области</w:t>
      </w:r>
      <w:r>
        <w:rPr>
          <w:sz w:val="28"/>
          <w:szCs w:val="28"/>
        </w:rPr>
        <w:t xml:space="preserve">  с учетом доли обязательных расходов</w:t>
      </w:r>
      <w:r>
        <w:rPr>
          <w:sz w:val="28"/>
          <w:szCs w:val="28"/>
        </w:rPr>
        <w:t xml:space="preserve"> и иных межбюджетных трансфертов;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Д(п)- общий объем доходов муниципального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каждого поселения Колыванского района Новосибирской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Размещение заказов на поставку товаров, выполнение работ, оказание услуг для муниципальных нужд поселениями</w:t>
      </w:r>
      <w:r>
        <w:rPr>
          <w:sz w:val="28"/>
          <w:szCs w:val="28"/>
        </w:rPr>
        <w:t xml:space="preserve"> (за</w:t>
      </w:r>
      <w:r>
        <w:rPr>
          <w:sz w:val="28"/>
          <w:szCs w:val="28"/>
        </w:rPr>
        <w:t xml:space="preserve">казчиками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 осуществляется в соответствии с </w:t>
      </w:r>
      <w:r>
        <w:rPr>
          <w:sz w:val="28"/>
          <w:szCs w:val="28"/>
        </w:rPr>
        <w:t xml:space="preserve">федеральным законодательствам о закупках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софинансирования устана</w:t>
      </w:r>
      <w:r>
        <w:rPr>
          <w:sz w:val="28"/>
          <w:szCs w:val="28"/>
        </w:rPr>
        <w:t xml:space="preserve">вливается</w:t>
      </w:r>
      <w:r>
        <w:rPr>
          <w:sz w:val="28"/>
          <w:szCs w:val="28"/>
        </w:rPr>
        <w:t xml:space="preserve"> в размере</w:t>
      </w:r>
      <w:r>
        <w:rPr>
          <w:sz w:val="28"/>
          <w:szCs w:val="28"/>
        </w:rPr>
        <w:t xml:space="preserve">, указанн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м в соглашении между Администрацией Колыванского района </w:t>
      </w:r>
      <w:r>
        <w:rPr>
          <w:sz w:val="28"/>
          <w:szCs w:val="28"/>
        </w:rPr>
        <w:t xml:space="preserve">Новосибирской области и </w:t>
      </w:r>
      <w:r>
        <w:rPr>
          <w:sz w:val="28"/>
          <w:szCs w:val="28"/>
        </w:rPr>
        <w:t xml:space="preserve"> поселением</w:t>
      </w:r>
      <w:r>
        <w:rPr>
          <w:sz w:val="28"/>
          <w:szCs w:val="28"/>
        </w:rPr>
        <w:t xml:space="preserve"> Колыванского района Новосибирской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Получатели бюджетных средств несут ответственность за их целевое использование в соответствии с Бюджетным кодексом Российской Федерации.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. </w:t>
      </w:r>
      <w:r>
        <w:rPr>
          <w:sz w:val="28"/>
          <w:szCs w:val="28"/>
        </w:rPr>
        <w:t xml:space="preserve">Контроль за целевым</w:t>
      </w:r>
      <w:r>
        <w:rPr>
          <w:sz w:val="28"/>
          <w:szCs w:val="28"/>
        </w:rPr>
        <w:t xml:space="preserve">, эффективным </w:t>
      </w:r>
      <w:r>
        <w:rPr>
          <w:sz w:val="28"/>
          <w:szCs w:val="28"/>
        </w:rPr>
        <w:t xml:space="preserve"> использованием средств </w:t>
      </w:r>
      <w:r>
        <w:rPr>
          <w:sz w:val="28"/>
          <w:szCs w:val="28"/>
        </w:rPr>
        <w:t xml:space="preserve">местного</w:t>
      </w:r>
      <w:r>
        <w:rPr>
          <w:sz w:val="28"/>
          <w:szCs w:val="28"/>
        </w:rPr>
        <w:t xml:space="preserve"> бюджета осуществляется главным распорядителем </w:t>
      </w:r>
      <w:r>
        <w:rPr>
          <w:sz w:val="28"/>
          <w:szCs w:val="28"/>
        </w:rPr>
        <w:t xml:space="preserve"> бюджетных </w:t>
      </w:r>
      <w:r>
        <w:rPr>
          <w:sz w:val="28"/>
          <w:szCs w:val="28"/>
        </w:rPr>
        <w:t xml:space="preserve">средств 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Администрацией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 цел</w:t>
      </w:r>
      <w:r>
        <w:rPr>
          <w:sz w:val="28"/>
          <w:szCs w:val="28"/>
        </w:rPr>
        <w:t xml:space="preserve">ью</w:t>
      </w:r>
      <w:r>
        <w:rPr>
          <w:sz w:val="28"/>
          <w:szCs w:val="28"/>
        </w:rPr>
        <w:t xml:space="preserve"> осуществления контроля за расходованием средств, </w:t>
      </w:r>
      <w:r>
        <w:rPr>
          <w:sz w:val="28"/>
          <w:szCs w:val="28"/>
        </w:rPr>
        <w:t xml:space="preserve">поселения</w:t>
      </w:r>
      <w:r>
        <w:rPr>
          <w:sz w:val="28"/>
          <w:szCs w:val="28"/>
        </w:rPr>
        <w:t xml:space="preserve"> ежемесячно, до </w:t>
      </w:r>
      <w:r>
        <w:rPr>
          <w:sz w:val="28"/>
          <w:szCs w:val="28"/>
        </w:rPr>
        <w:t xml:space="preserve">10 числа месяца, следующего за отчетным, представляют в адрес </w:t>
      </w:r>
      <w:r>
        <w:rPr>
          <w:sz w:val="28"/>
          <w:szCs w:val="28"/>
        </w:rPr>
        <w:t xml:space="preserve">Администрации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документы, подтверждающие </w:t>
      </w:r>
      <w:r>
        <w:rPr>
          <w:sz w:val="28"/>
          <w:szCs w:val="28"/>
        </w:rPr>
        <w:t xml:space="preserve"> целевое использование бюджетных средств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862"/>
        <w:ind w:firstLine="697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8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4"/>
      <w:rPr>
        <w:rStyle w:val="894"/>
        <w:sz w:val="20"/>
        <w:szCs w:val="20"/>
      </w:rPr>
      <w:framePr w:vAnchor="text" w:hAnchor="margin" w:xAlign="center" w:y="1"/>
    </w:pPr>
    <w:r>
      <w:rPr>
        <w:rStyle w:val="894"/>
        <w:sz w:val="20"/>
        <w:szCs w:val="20"/>
      </w:rPr>
      <w:fldChar w:fldCharType="begin"/>
    </w:r>
    <w:r>
      <w:rPr>
        <w:rStyle w:val="894"/>
        <w:sz w:val="20"/>
        <w:szCs w:val="20"/>
      </w:rPr>
      <w:instrText xml:space="preserve">PAGE  </w:instrText>
    </w:r>
    <w:r>
      <w:rPr>
        <w:rStyle w:val="894"/>
        <w:sz w:val="20"/>
        <w:szCs w:val="20"/>
      </w:rPr>
      <w:fldChar w:fldCharType="separate"/>
    </w:r>
    <w:r>
      <w:rPr>
        <w:rStyle w:val="894"/>
        <w:sz w:val="20"/>
        <w:szCs w:val="20"/>
      </w:rPr>
      <w:t xml:space="preserve">5</w:t>
    </w:r>
    <w:r>
      <w:rPr>
        <w:rStyle w:val="894"/>
        <w:sz w:val="20"/>
        <w:szCs w:val="20"/>
      </w:rPr>
      <w:fldChar w:fldCharType="end"/>
    </w:r>
    <w:r>
      <w:rPr>
        <w:rStyle w:val="894"/>
        <w:sz w:val="20"/>
        <w:szCs w:val="20"/>
      </w:rPr>
    </w:r>
    <w:r/>
  </w:p>
  <w:p>
    <w:pPr>
      <w:pStyle w:val="88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2"/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62"/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62"/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62"/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62"/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62"/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62"/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62"/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62"/>
        <w:ind w:left="666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2"/>
        <w:ind w:left="1534" w:hanging="1035"/>
        <w:tabs>
          <w:tab w:val="num" w:pos="1534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2"/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-"/>
      <w:lvlJc w:val="left"/>
      <w:pPr>
        <w:pStyle w:val="862"/>
        <w:ind w:left="1440" w:hanging="360"/>
        <w:tabs>
          <w:tab w:val="num" w:pos="1440" w:leader="none"/>
        </w:tabs>
      </w:pPr>
      <w:rPr>
        <w:rFonts w:ascii="Times New Roman" w:hAnsi="Times New Roman" w:eastAsia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pStyle w:val="86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6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6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6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6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6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62"/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pStyle w:val="862"/>
        <w:ind w:left="1226" w:hanging="375"/>
        <w:tabs>
          <w:tab w:val="num" w:pos="1226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62"/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62"/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62"/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62"/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62"/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62"/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62"/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62"/>
        <w:ind w:left="6971" w:hanging="180"/>
        <w:tabs>
          <w:tab w:val="num" w:pos="6971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2"/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pStyle w:val="862"/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862"/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62"/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862"/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862"/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62"/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862"/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862"/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2"/>
        <w:ind w:left="1211" w:hanging="360"/>
        <w:tabs>
          <w:tab w:val="num" w:pos="1211" w:leader="none"/>
        </w:tabs>
      </w:pPr>
    </w:lvl>
    <w:lvl w:ilvl="1">
      <w:start w:val="1"/>
      <w:numFmt w:val="decimal"/>
      <w:isLgl w:val="false"/>
      <w:suff w:val="tab"/>
      <w:lvlText w:val="%2)"/>
      <w:lvlJc w:val="left"/>
      <w:pPr>
        <w:pStyle w:val="862"/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62"/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62"/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62"/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62"/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62"/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62"/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62"/>
        <w:ind w:left="6971" w:hanging="180"/>
        <w:tabs>
          <w:tab w:val="num" w:pos="6971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2"/>
        <w:ind w:left="720" w:hanging="360"/>
        <w:tabs>
          <w:tab w:val="num" w:pos="72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pStyle w:val="862"/>
        <w:tabs>
          <w:tab w:val="num" w:pos="36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2"/>
        <w:ind w:left="1672" w:hanging="975"/>
        <w:tabs>
          <w:tab w:val="num" w:pos="1672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62"/>
        <w:ind w:left="1777" w:hanging="360"/>
        <w:tabs>
          <w:tab w:val="num" w:pos="177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62"/>
        <w:ind w:left="2497" w:hanging="180"/>
        <w:tabs>
          <w:tab w:val="num" w:pos="249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62"/>
        <w:ind w:left="3217" w:hanging="360"/>
        <w:tabs>
          <w:tab w:val="num" w:pos="321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62"/>
        <w:ind w:left="3937" w:hanging="360"/>
        <w:tabs>
          <w:tab w:val="num" w:pos="393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62"/>
        <w:ind w:left="4657" w:hanging="180"/>
        <w:tabs>
          <w:tab w:val="num" w:pos="465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62"/>
        <w:ind w:left="5377" w:hanging="360"/>
        <w:tabs>
          <w:tab w:val="num" w:pos="537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62"/>
        <w:ind w:left="6097" w:hanging="360"/>
        <w:tabs>
          <w:tab w:val="num" w:pos="609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62"/>
        <w:ind w:left="6817" w:hanging="180"/>
        <w:tabs>
          <w:tab w:val="num" w:pos="6817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2"/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62"/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62"/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62"/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62"/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62"/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62"/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62"/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62"/>
        <w:ind w:left="6840" w:hanging="180"/>
        <w:tabs>
          <w:tab w:val="num" w:pos="684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6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6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6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6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6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6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6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62"/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2"/>
        <w:ind w:left="795" w:hanging="360"/>
        <w:tabs>
          <w:tab w:val="num" w:pos="795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pStyle w:val="862"/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862"/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62"/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862"/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862"/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62"/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862"/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862"/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2"/>
        <w:ind w:left="1185" w:hanging="1185"/>
        <w:tabs>
          <w:tab w:val="num" w:pos="118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862"/>
        <w:ind w:left="1882" w:hanging="1185"/>
        <w:tabs>
          <w:tab w:val="num" w:pos="188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862"/>
        <w:ind w:left="2579" w:hanging="1185"/>
        <w:tabs>
          <w:tab w:val="num" w:pos="2579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862"/>
        <w:ind w:left="3276" w:hanging="1185"/>
        <w:tabs>
          <w:tab w:val="num" w:pos="3276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862"/>
        <w:ind w:left="3973" w:hanging="1185"/>
        <w:tabs>
          <w:tab w:val="num" w:pos="3973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862"/>
        <w:ind w:left="4925" w:hanging="1440"/>
        <w:tabs>
          <w:tab w:val="num" w:pos="492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862"/>
        <w:ind w:left="5982" w:hanging="1800"/>
        <w:tabs>
          <w:tab w:val="num" w:pos="598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862"/>
        <w:ind w:left="6679" w:hanging="1800"/>
        <w:tabs>
          <w:tab w:val="num" w:pos="667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862"/>
        <w:ind w:left="7736" w:hanging="2160"/>
        <w:tabs>
          <w:tab w:val="num" w:pos="7736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6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6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6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6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6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6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6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62"/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862"/>
        <w:ind w:left="480" w:hanging="480"/>
        <w:tabs>
          <w:tab w:val="num" w:pos="480" w:leader="none"/>
        </w:tabs>
      </w:pPr>
      <w:rPr>
        <w:b w:val="0"/>
        <w:bCs w:val="0"/>
      </w:rPr>
    </w:lvl>
    <w:lvl w:ilvl="1">
      <w:start w:val="2"/>
      <w:numFmt w:val="decimal"/>
      <w:isLgl w:val="false"/>
      <w:suff w:val="tab"/>
      <w:lvlText w:val="%1.%2."/>
      <w:lvlJc w:val="left"/>
      <w:pPr>
        <w:pStyle w:val="862"/>
        <w:ind w:left="1020" w:hanging="480"/>
        <w:tabs>
          <w:tab w:val="num" w:pos="1020" w:leader="none"/>
        </w:tabs>
      </w:pPr>
      <w:rPr>
        <w:b w:val="0"/>
        <w:bCs w:val="0"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862"/>
        <w:ind w:left="1800" w:hanging="720"/>
        <w:tabs>
          <w:tab w:val="num" w:pos="1800" w:leader="none"/>
        </w:tabs>
      </w:pPr>
      <w:rPr>
        <w:b w:val="0"/>
        <w:bCs w:val="0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862"/>
        <w:ind w:left="2340" w:hanging="720"/>
        <w:tabs>
          <w:tab w:val="num" w:pos="2340" w:leader="none"/>
        </w:tabs>
      </w:pPr>
      <w:rPr>
        <w:b w:val="0"/>
        <w:bCs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pStyle w:val="862"/>
        <w:ind w:left="3240" w:hanging="1080"/>
        <w:tabs>
          <w:tab w:val="num" w:pos="3240" w:leader="none"/>
        </w:tabs>
      </w:pPr>
      <w:rPr>
        <w:b w:val="0"/>
        <w:bCs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pStyle w:val="862"/>
        <w:ind w:left="3780" w:hanging="1080"/>
        <w:tabs>
          <w:tab w:val="num" w:pos="3780" w:leader="none"/>
        </w:tabs>
      </w:pPr>
      <w:rPr>
        <w:b w:val="0"/>
        <w:bCs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pStyle w:val="862"/>
        <w:ind w:left="4680" w:hanging="1440"/>
        <w:tabs>
          <w:tab w:val="num" w:pos="4680" w:leader="none"/>
        </w:tabs>
      </w:pPr>
      <w:rPr>
        <w:b w:val="0"/>
        <w:bCs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862"/>
        <w:ind w:left="5220" w:hanging="1440"/>
        <w:tabs>
          <w:tab w:val="num" w:pos="5220" w:leader="none"/>
        </w:tabs>
      </w:pPr>
      <w:rPr>
        <w:b w:val="0"/>
        <w:bCs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862"/>
        <w:ind w:left="6120" w:hanging="1800"/>
        <w:tabs>
          <w:tab w:val="num" w:pos="6120" w:leader="none"/>
        </w:tabs>
      </w:pPr>
      <w:rPr>
        <w:b w:val="0"/>
        <w:bCs w:val="0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62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862"/>
        <w:ind w:left="900" w:hanging="360"/>
        <w:tabs>
          <w:tab w:val="num" w:pos="90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862"/>
        <w:ind w:left="1800" w:hanging="72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862"/>
        <w:ind w:left="2340" w:hanging="720"/>
        <w:tabs>
          <w:tab w:val="num" w:pos="23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862"/>
        <w:ind w:left="3240" w:hanging="1080"/>
        <w:tabs>
          <w:tab w:val="num" w:pos="32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862"/>
        <w:ind w:left="3780" w:hanging="1080"/>
        <w:tabs>
          <w:tab w:val="num" w:pos="37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862"/>
        <w:ind w:left="4680" w:hanging="144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862"/>
        <w:ind w:left="5220" w:hanging="1440"/>
        <w:tabs>
          <w:tab w:val="num" w:pos="5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862"/>
        <w:ind w:left="6120" w:hanging="1800"/>
        <w:tabs>
          <w:tab w:val="num" w:pos="6120" w:leader="none"/>
        </w:tabs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  <w:lvlOverride w:ilvl="0">
      <w:startOverride w:val="1"/>
    </w:lvlOverride>
    <w:lvlOverride w:ilvl="1">
      <w:startOverride w:val="3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11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>
    <w:name w:val="Heading 1"/>
    <w:basedOn w:val="862"/>
    <w:next w:val="862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5">
    <w:name w:val="Heading 1 Char"/>
    <w:link w:val="684"/>
    <w:uiPriority w:val="9"/>
    <w:rPr>
      <w:rFonts w:ascii="Arial" w:hAnsi="Arial" w:eastAsia="Arial" w:cs="Arial"/>
      <w:sz w:val="40"/>
      <w:szCs w:val="40"/>
    </w:rPr>
  </w:style>
  <w:style w:type="paragraph" w:styleId="686">
    <w:name w:val="Heading 2"/>
    <w:basedOn w:val="862"/>
    <w:next w:val="862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7">
    <w:name w:val="Heading 2 Char"/>
    <w:link w:val="686"/>
    <w:uiPriority w:val="9"/>
    <w:rPr>
      <w:rFonts w:ascii="Arial" w:hAnsi="Arial" w:eastAsia="Arial" w:cs="Arial"/>
      <w:sz w:val="34"/>
    </w:rPr>
  </w:style>
  <w:style w:type="paragraph" w:styleId="688">
    <w:name w:val="Heading 3"/>
    <w:basedOn w:val="862"/>
    <w:next w:val="862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9">
    <w:name w:val="Heading 3 Char"/>
    <w:link w:val="688"/>
    <w:uiPriority w:val="9"/>
    <w:rPr>
      <w:rFonts w:ascii="Arial" w:hAnsi="Arial" w:eastAsia="Arial" w:cs="Arial"/>
      <w:sz w:val="30"/>
      <w:szCs w:val="30"/>
    </w:rPr>
  </w:style>
  <w:style w:type="paragraph" w:styleId="690">
    <w:name w:val="Heading 4"/>
    <w:basedOn w:val="862"/>
    <w:next w:val="862"/>
    <w:link w:val="6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1">
    <w:name w:val="Heading 4 Char"/>
    <w:link w:val="690"/>
    <w:uiPriority w:val="9"/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862"/>
    <w:next w:val="862"/>
    <w:link w:val="6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3">
    <w:name w:val="Heading 5 Char"/>
    <w:link w:val="692"/>
    <w:uiPriority w:val="9"/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basedOn w:val="862"/>
    <w:next w:val="862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5">
    <w:name w:val="Heading 6 Char"/>
    <w:link w:val="694"/>
    <w:uiPriority w:val="9"/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862"/>
    <w:next w:val="862"/>
    <w:link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7 Char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8">
    <w:name w:val="Heading 8"/>
    <w:basedOn w:val="862"/>
    <w:next w:val="862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9">
    <w:name w:val="Heading 8 Char"/>
    <w:link w:val="698"/>
    <w:uiPriority w:val="9"/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862"/>
    <w:next w:val="862"/>
    <w:link w:val="7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>
    <w:name w:val="Heading 9 Char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02">
    <w:name w:val="List Paragraph"/>
    <w:basedOn w:val="862"/>
    <w:uiPriority w:val="34"/>
    <w:qFormat/>
    <w:pPr>
      <w:contextualSpacing/>
      <w:ind w:left="720"/>
    </w:pPr>
  </w:style>
  <w:style w:type="paragraph" w:styleId="703">
    <w:name w:val="No Spacing"/>
    <w:uiPriority w:val="1"/>
    <w:qFormat/>
    <w:pPr>
      <w:spacing w:before="0" w:after="0" w:line="240" w:lineRule="auto"/>
    </w:pPr>
  </w:style>
  <w:style w:type="paragraph" w:styleId="704">
    <w:name w:val="Title"/>
    <w:basedOn w:val="862"/>
    <w:next w:val="862"/>
    <w:link w:val="7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5">
    <w:name w:val="Title Char"/>
    <w:link w:val="704"/>
    <w:uiPriority w:val="10"/>
    <w:rPr>
      <w:sz w:val="48"/>
      <w:szCs w:val="48"/>
    </w:rPr>
  </w:style>
  <w:style w:type="paragraph" w:styleId="706">
    <w:name w:val="Subtitle"/>
    <w:basedOn w:val="862"/>
    <w:next w:val="862"/>
    <w:link w:val="707"/>
    <w:uiPriority w:val="11"/>
    <w:qFormat/>
    <w:pPr>
      <w:spacing w:before="200" w:after="200"/>
    </w:pPr>
    <w:rPr>
      <w:sz w:val="24"/>
      <w:szCs w:val="24"/>
    </w:rPr>
  </w:style>
  <w:style w:type="character" w:styleId="707">
    <w:name w:val="Subtitle Char"/>
    <w:link w:val="706"/>
    <w:uiPriority w:val="11"/>
    <w:rPr>
      <w:sz w:val="24"/>
      <w:szCs w:val="24"/>
    </w:rPr>
  </w:style>
  <w:style w:type="paragraph" w:styleId="708">
    <w:name w:val="Quote"/>
    <w:basedOn w:val="862"/>
    <w:next w:val="862"/>
    <w:link w:val="709"/>
    <w:uiPriority w:val="29"/>
    <w:qFormat/>
    <w:pPr>
      <w:ind w:left="720" w:right="720"/>
    </w:pPr>
    <w:rPr>
      <w:i/>
    </w:rPr>
  </w:style>
  <w:style w:type="character" w:styleId="709">
    <w:name w:val="Quote Char"/>
    <w:link w:val="708"/>
    <w:uiPriority w:val="29"/>
    <w:rPr>
      <w:i/>
    </w:rPr>
  </w:style>
  <w:style w:type="paragraph" w:styleId="710">
    <w:name w:val="Intense Quote"/>
    <w:basedOn w:val="862"/>
    <w:next w:val="862"/>
    <w:link w:val="71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1">
    <w:name w:val="Intense Quote Char"/>
    <w:link w:val="710"/>
    <w:uiPriority w:val="30"/>
    <w:rPr>
      <w:i/>
    </w:rPr>
  </w:style>
  <w:style w:type="paragraph" w:styleId="712">
    <w:name w:val="Header"/>
    <w:basedOn w:val="862"/>
    <w:link w:val="71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Header Char"/>
    <w:link w:val="712"/>
    <w:uiPriority w:val="99"/>
  </w:style>
  <w:style w:type="paragraph" w:styleId="714">
    <w:name w:val="Footer"/>
    <w:basedOn w:val="862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Footer Char"/>
    <w:link w:val="714"/>
    <w:uiPriority w:val="99"/>
  </w:style>
  <w:style w:type="paragraph" w:styleId="716">
    <w:name w:val="Caption"/>
    <w:basedOn w:val="862"/>
    <w:next w:val="8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7">
    <w:name w:val="Caption Char"/>
    <w:basedOn w:val="716"/>
    <w:link w:val="714"/>
    <w:uiPriority w:val="99"/>
  </w:style>
  <w:style w:type="table" w:styleId="71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4">
    <w:name w:val="Hyperlink"/>
    <w:uiPriority w:val="99"/>
    <w:unhideWhenUsed/>
    <w:rPr>
      <w:color w:val="0000ff" w:themeColor="hyperlink"/>
      <w:u w:val="single"/>
    </w:rPr>
  </w:style>
  <w:style w:type="paragraph" w:styleId="845">
    <w:name w:val="footnote text"/>
    <w:basedOn w:val="862"/>
    <w:link w:val="846"/>
    <w:uiPriority w:val="99"/>
    <w:semiHidden/>
    <w:unhideWhenUsed/>
    <w:pPr>
      <w:spacing w:after="40" w:line="240" w:lineRule="auto"/>
    </w:pPr>
    <w:rPr>
      <w:sz w:val="18"/>
    </w:rPr>
  </w:style>
  <w:style w:type="character" w:styleId="846">
    <w:name w:val="Footnote Text Char"/>
    <w:link w:val="845"/>
    <w:uiPriority w:val="99"/>
    <w:rPr>
      <w:sz w:val="18"/>
    </w:rPr>
  </w:style>
  <w:style w:type="character" w:styleId="847">
    <w:name w:val="footnote reference"/>
    <w:uiPriority w:val="99"/>
    <w:unhideWhenUsed/>
    <w:rPr>
      <w:vertAlign w:val="superscript"/>
    </w:rPr>
  </w:style>
  <w:style w:type="paragraph" w:styleId="848">
    <w:name w:val="endnote text"/>
    <w:basedOn w:val="862"/>
    <w:link w:val="849"/>
    <w:uiPriority w:val="99"/>
    <w:semiHidden/>
    <w:unhideWhenUsed/>
    <w:pPr>
      <w:spacing w:after="0" w:line="240" w:lineRule="auto"/>
    </w:pPr>
    <w:rPr>
      <w:sz w:val="20"/>
    </w:rPr>
  </w:style>
  <w:style w:type="character" w:styleId="849">
    <w:name w:val="Endnote Text Char"/>
    <w:link w:val="848"/>
    <w:uiPriority w:val="99"/>
    <w:rPr>
      <w:sz w:val="20"/>
    </w:rPr>
  </w:style>
  <w:style w:type="character" w:styleId="850">
    <w:name w:val="endnote reference"/>
    <w:uiPriority w:val="99"/>
    <w:semiHidden/>
    <w:unhideWhenUsed/>
    <w:rPr>
      <w:vertAlign w:val="superscript"/>
    </w:rPr>
  </w:style>
  <w:style w:type="paragraph" w:styleId="851">
    <w:name w:val="toc 1"/>
    <w:basedOn w:val="862"/>
    <w:next w:val="862"/>
    <w:uiPriority w:val="39"/>
    <w:unhideWhenUsed/>
    <w:pPr>
      <w:ind w:left="0" w:right="0" w:firstLine="0"/>
      <w:spacing w:after="57"/>
    </w:pPr>
  </w:style>
  <w:style w:type="paragraph" w:styleId="852">
    <w:name w:val="toc 2"/>
    <w:basedOn w:val="862"/>
    <w:next w:val="862"/>
    <w:uiPriority w:val="39"/>
    <w:unhideWhenUsed/>
    <w:pPr>
      <w:ind w:left="283" w:right="0" w:firstLine="0"/>
      <w:spacing w:after="57"/>
    </w:pPr>
  </w:style>
  <w:style w:type="paragraph" w:styleId="853">
    <w:name w:val="toc 3"/>
    <w:basedOn w:val="862"/>
    <w:next w:val="862"/>
    <w:uiPriority w:val="39"/>
    <w:unhideWhenUsed/>
    <w:pPr>
      <w:ind w:left="567" w:right="0" w:firstLine="0"/>
      <w:spacing w:after="57"/>
    </w:pPr>
  </w:style>
  <w:style w:type="paragraph" w:styleId="854">
    <w:name w:val="toc 4"/>
    <w:basedOn w:val="862"/>
    <w:next w:val="862"/>
    <w:uiPriority w:val="39"/>
    <w:unhideWhenUsed/>
    <w:pPr>
      <w:ind w:left="850" w:right="0" w:firstLine="0"/>
      <w:spacing w:after="57"/>
    </w:pPr>
  </w:style>
  <w:style w:type="paragraph" w:styleId="855">
    <w:name w:val="toc 5"/>
    <w:basedOn w:val="862"/>
    <w:next w:val="862"/>
    <w:uiPriority w:val="39"/>
    <w:unhideWhenUsed/>
    <w:pPr>
      <w:ind w:left="1134" w:right="0" w:firstLine="0"/>
      <w:spacing w:after="57"/>
    </w:pPr>
  </w:style>
  <w:style w:type="paragraph" w:styleId="856">
    <w:name w:val="toc 6"/>
    <w:basedOn w:val="862"/>
    <w:next w:val="862"/>
    <w:uiPriority w:val="39"/>
    <w:unhideWhenUsed/>
    <w:pPr>
      <w:ind w:left="1417" w:right="0" w:firstLine="0"/>
      <w:spacing w:after="57"/>
    </w:pPr>
  </w:style>
  <w:style w:type="paragraph" w:styleId="857">
    <w:name w:val="toc 7"/>
    <w:basedOn w:val="862"/>
    <w:next w:val="862"/>
    <w:uiPriority w:val="39"/>
    <w:unhideWhenUsed/>
    <w:pPr>
      <w:ind w:left="1701" w:right="0" w:firstLine="0"/>
      <w:spacing w:after="57"/>
    </w:pPr>
  </w:style>
  <w:style w:type="paragraph" w:styleId="858">
    <w:name w:val="toc 8"/>
    <w:basedOn w:val="862"/>
    <w:next w:val="862"/>
    <w:uiPriority w:val="39"/>
    <w:unhideWhenUsed/>
    <w:pPr>
      <w:ind w:left="1984" w:right="0" w:firstLine="0"/>
      <w:spacing w:after="57"/>
    </w:pPr>
  </w:style>
  <w:style w:type="paragraph" w:styleId="859">
    <w:name w:val="toc 9"/>
    <w:basedOn w:val="862"/>
    <w:next w:val="862"/>
    <w:uiPriority w:val="39"/>
    <w:unhideWhenUsed/>
    <w:pPr>
      <w:ind w:left="2268" w:right="0" w:firstLine="0"/>
      <w:spacing w:after="57"/>
    </w:pPr>
  </w:style>
  <w:style w:type="paragraph" w:styleId="860">
    <w:name w:val="TOC Heading"/>
    <w:uiPriority w:val="39"/>
    <w:unhideWhenUsed/>
  </w:style>
  <w:style w:type="paragraph" w:styleId="861">
    <w:name w:val="table of figures"/>
    <w:basedOn w:val="862"/>
    <w:next w:val="862"/>
    <w:uiPriority w:val="99"/>
    <w:unhideWhenUsed/>
    <w:pPr>
      <w:spacing w:after="0" w:afterAutospacing="0"/>
    </w:pPr>
  </w:style>
  <w:style w:type="paragraph" w:styleId="862" w:default="1">
    <w:name w:val="Normal"/>
    <w:next w:val="862"/>
    <w:link w:val="862"/>
    <w:qFormat/>
    <w:pPr>
      <w:spacing w:before="100" w:after="100"/>
    </w:pPr>
    <w:rPr>
      <w:sz w:val="24"/>
      <w:szCs w:val="24"/>
      <w:lang w:val="ru-RU" w:eastAsia="ru-RU" w:bidi="ar-SA"/>
    </w:rPr>
  </w:style>
  <w:style w:type="paragraph" w:styleId="863">
    <w:name w:val="Заголовок 1"/>
    <w:basedOn w:val="862"/>
    <w:next w:val="862"/>
    <w:link w:val="874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64">
    <w:name w:val="Заголовок 2"/>
    <w:basedOn w:val="862"/>
    <w:next w:val="862"/>
    <w:link w:val="875"/>
    <w:uiPriority w:val="99"/>
    <w:qFormat/>
    <w:pPr>
      <w:jc w:val="center"/>
      <w:keepNext/>
      <w:spacing w:before="0" w:after="0"/>
      <w:outlineLvl w:val="1"/>
    </w:pPr>
    <w:rPr>
      <w:sz w:val="28"/>
      <w:szCs w:val="28"/>
    </w:rPr>
  </w:style>
  <w:style w:type="paragraph" w:styleId="865">
    <w:name w:val="Заголовок 3"/>
    <w:basedOn w:val="862"/>
    <w:next w:val="862"/>
    <w:link w:val="876"/>
    <w:uiPriority w:val="99"/>
    <w:qFormat/>
    <w:pPr>
      <w:jc w:val="center"/>
      <w:keepNext/>
      <w:spacing w:before="0" w:after="0"/>
      <w:outlineLvl w:val="2"/>
    </w:pPr>
    <w:rPr>
      <w:b/>
      <w:bCs/>
      <w:color w:val="000000"/>
      <w:sz w:val="28"/>
      <w:szCs w:val="28"/>
    </w:rPr>
  </w:style>
  <w:style w:type="paragraph" w:styleId="866">
    <w:name w:val="Заголовок 4"/>
    <w:basedOn w:val="862"/>
    <w:next w:val="862"/>
    <w:link w:val="877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67">
    <w:name w:val="Заголовок 5"/>
    <w:basedOn w:val="862"/>
    <w:next w:val="862"/>
    <w:link w:val="878"/>
    <w:uiPriority w:val="99"/>
    <w:qFormat/>
    <w:pPr>
      <w:ind w:firstLine="720"/>
      <w:jc w:val="both"/>
      <w:keepNext/>
      <w:spacing w:before="0" w:after="0"/>
      <w:outlineLvl w:val="4"/>
    </w:pPr>
    <w:rPr>
      <w:sz w:val="28"/>
      <w:szCs w:val="28"/>
    </w:rPr>
  </w:style>
  <w:style w:type="paragraph" w:styleId="868">
    <w:name w:val="Заголовок 6"/>
    <w:basedOn w:val="862"/>
    <w:next w:val="862"/>
    <w:link w:val="879"/>
    <w:uiPriority w:val="99"/>
    <w:qFormat/>
    <w:pPr>
      <w:ind w:firstLine="5880"/>
      <w:jc w:val="center"/>
      <w:keepNext/>
      <w:spacing w:before="0" w:after="0"/>
      <w:outlineLvl w:val="5"/>
    </w:pPr>
    <w:rPr>
      <w:sz w:val="28"/>
      <w:szCs w:val="28"/>
    </w:rPr>
  </w:style>
  <w:style w:type="paragraph" w:styleId="869">
    <w:name w:val="Заголовок 7"/>
    <w:basedOn w:val="862"/>
    <w:next w:val="862"/>
    <w:link w:val="880"/>
    <w:uiPriority w:val="99"/>
    <w:qFormat/>
    <w:pPr>
      <w:ind w:left="66"/>
      <w:keepNext/>
      <w:spacing w:before="0" w:after="0"/>
      <w:outlineLvl w:val="6"/>
    </w:pPr>
    <w:rPr>
      <w:sz w:val="28"/>
      <w:szCs w:val="28"/>
    </w:rPr>
  </w:style>
  <w:style w:type="paragraph" w:styleId="870">
    <w:name w:val="Заголовок 8"/>
    <w:basedOn w:val="862"/>
    <w:next w:val="862"/>
    <w:link w:val="881"/>
    <w:uiPriority w:val="99"/>
    <w:qFormat/>
    <w:pPr>
      <w:jc w:val="center"/>
      <w:keepNext/>
      <w:spacing w:before="0" w:after="0"/>
      <w:tabs>
        <w:tab w:val="left" w:pos="3780" w:leader="none"/>
      </w:tabs>
      <w:outlineLvl w:val="7"/>
    </w:pPr>
    <w:rPr>
      <w:b/>
      <w:bCs/>
      <w:sz w:val="28"/>
      <w:szCs w:val="28"/>
    </w:rPr>
  </w:style>
  <w:style w:type="character" w:styleId="871">
    <w:name w:val="Основной шрифт абзаца"/>
    <w:next w:val="871"/>
    <w:link w:val="862"/>
    <w:uiPriority w:val="99"/>
    <w:semiHidden/>
  </w:style>
  <w:style w:type="table" w:styleId="872">
    <w:name w:val="Обычная таблица"/>
    <w:next w:val="872"/>
    <w:link w:val="862"/>
    <w:uiPriority w:val="99"/>
    <w:semiHidden/>
    <w:unhideWhenUsed/>
    <w:qFormat/>
    <w:tblPr/>
  </w:style>
  <w:style w:type="numbering" w:styleId="873">
    <w:name w:val="Нет списка"/>
    <w:next w:val="873"/>
    <w:link w:val="862"/>
    <w:uiPriority w:val="99"/>
    <w:semiHidden/>
    <w:unhideWhenUsed/>
  </w:style>
  <w:style w:type="character" w:styleId="874">
    <w:name w:val="Заголовок 1 Знак"/>
    <w:basedOn w:val="871"/>
    <w:next w:val="874"/>
    <w:link w:val="863"/>
    <w:uiPriority w:val="99"/>
    <w:rPr>
      <w:rFonts w:ascii="Cambria" w:hAnsi="Cambria" w:cs="Cambria"/>
      <w:b/>
      <w:bCs/>
      <w:sz w:val="32"/>
      <w:szCs w:val="32"/>
    </w:rPr>
  </w:style>
  <w:style w:type="character" w:styleId="875">
    <w:name w:val="Заголовок 2 Знак"/>
    <w:basedOn w:val="871"/>
    <w:next w:val="875"/>
    <w:link w:val="864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styleId="876">
    <w:name w:val="Заголовок 3 Знак"/>
    <w:basedOn w:val="871"/>
    <w:next w:val="876"/>
    <w:link w:val="865"/>
    <w:uiPriority w:val="99"/>
    <w:semiHidden/>
    <w:rPr>
      <w:rFonts w:ascii="Cambria" w:hAnsi="Cambria" w:cs="Cambria"/>
      <w:b/>
      <w:bCs/>
      <w:sz w:val="26"/>
      <w:szCs w:val="26"/>
    </w:rPr>
  </w:style>
  <w:style w:type="character" w:styleId="877">
    <w:name w:val="Заголовок 4 Знак"/>
    <w:basedOn w:val="871"/>
    <w:next w:val="877"/>
    <w:link w:val="866"/>
    <w:uiPriority w:val="99"/>
    <w:semiHidden/>
    <w:rPr>
      <w:rFonts w:ascii="Calibri" w:hAnsi="Calibri" w:cs="Calibri"/>
      <w:b/>
      <w:bCs/>
      <w:sz w:val="28"/>
      <w:szCs w:val="28"/>
    </w:rPr>
  </w:style>
  <w:style w:type="character" w:styleId="878">
    <w:name w:val="Заголовок 5 Знак"/>
    <w:basedOn w:val="871"/>
    <w:next w:val="878"/>
    <w:link w:val="867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styleId="879">
    <w:name w:val="Заголовок 6 Знак"/>
    <w:basedOn w:val="871"/>
    <w:next w:val="879"/>
    <w:link w:val="868"/>
    <w:uiPriority w:val="99"/>
    <w:semiHidden/>
    <w:rPr>
      <w:rFonts w:ascii="Calibri" w:hAnsi="Calibri" w:cs="Calibri"/>
      <w:b/>
      <w:bCs/>
    </w:rPr>
  </w:style>
  <w:style w:type="character" w:styleId="880">
    <w:name w:val="Заголовок 7 Знак"/>
    <w:basedOn w:val="871"/>
    <w:next w:val="880"/>
    <w:link w:val="869"/>
    <w:uiPriority w:val="99"/>
    <w:semiHidden/>
    <w:rPr>
      <w:rFonts w:ascii="Calibri" w:hAnsi="Calibri" w:cs="Calibri"/>
      <w:sz w:val="24"/>
      <w:szCs w:val="24"/>
    </w:rPr>
  </w:style>
  <w:style w:type="character" w:styleId="881">
    <w:name w:val="Заголовок 8 Знак"/>
    <w:basedOn w:val="871"/>
    <w:next w:val="881"/>
    <w:link w:val="870"/>
    <w:uiPriority w:val="99"/>
    <w:semiHidden/>
    <w:rPr>
      <w:rFonts w:ascii="Calibri" w:hAnsi="Calibri" w:cs="Calibri"/>
      <w:i/>
      <w:iCs/>
      <w:sz w:val="24"/>
      <w:szCs w:val="24"/>
    </w:rPr>
  </w:style>
  <w:style w:type="paragraph" w:styleId="882">
    <w:name w:val="Основной текст"/>
    <w:basedOn w:val="862"/>
    <w:next w:val="882"/>
    <w:link w:val="883"/>
    <w:uiPriority w:val="99"/>
    <w:pPr>
      <w:jc w:val="both"/>
      <w:spacing w:before="0" w:after="0"/>
    </w:pPr>
    <w:rPr>
      <w:sz w:val="28"/>
      <w:szCs w:val="28"/>
    </w:rPr>
  </w:style>
  <w:style w:type="character" w:styleId="883">
    <w:name w:val="Основной текст Знак"/>
    <w:basedOn w:val="871"/>
    <w:next w:val="883"/>
    <w:link w:val="882"/>
    <w:uiPriority w:val="99"/>
    <w:semiHidden/>
    <w:rPr>
      <w:sz w:val="24"/>
      <w:szCs w:val="24"/>
    </w:rPr>
  </w:style>
  <w:style w:type="paragraph" w:styleId="884">
    <w:name w:val="Верхний колонтитул"/>
    <w:basedOn w:val="862"/>
    <w:next w:val="884"/>
    <w:link w:val="885"/>
    <w:uiPriority w:val="99"/>
    <w:pPr>
      <w:spacing w:before="0" w:after="0"/>
      <w:tabs>
        <w:tab w:val="center" w:pos="4677" w:leader="none"/>
        <w:tab w:val="right" w:pos="9355" w:leader="none"/>
      </w:tabs>
    </w:pPr>
    <w:rPr>
      <w:sz w:val="28"/>
      <w:szCs w:val="28"/>
    </w:rPr>
  </w:style>
  <w:style w:type="character" w:styleId="885">
    <w:name w:val="Верхний колонтитул Знак"/>
    <w:basedOn w:val="871"/>
    <w:next w:val="885"/>
    <w:link w:val="884"/>
    <w:uiPriority w:val="99"/>
    <w:semiHidden/>
    <w:rPr>
      <w:sz w:val="24"/>
      <w:szCs w:val="24"/>
    </w:rPr>
  </w:style>
  <w:style w:type="paragraph" w:styleId="886">
    <w:name w:val="Нижний колонтитул"/>
    <w:basedOn w:val="862"/>
    <w:next w:val="886"/>
    <w:link w:val="887"/>
    <w:uiPriority w:val="99"/>
    <w:pPr>
      <w:spacing w:before="0" w:after="0"/>
      <w:tabs>
        <w:tab w:val="center" w:pos="4677" w:leader="none"/>
        <w:tab w:val="right" w:pos="9355" w:leader="none"/>
      </w:tabs>
    </w:pPr>
    <w:rPr>
      <w:sz w:val="28"/>
      <w:szCs w:val="28"/>
    </w:rPr>
  </w:style>
  <w:style w:type="character" w:styleId="887">
    <w:name w:val="Нижний колонтитул Знак"/>
    <w:basedOn w:val="871"/>
    <w:next w:val="887"/>
    <w:link w:val="886"/>
    <w:uiPriority w:val="99"/>
    <w:semiHidden/>
    <w:rPr>
      <w:sz w:val="24"/>
      <w:szCs w:val="24"/>
    </w:rPr>
  </w:style>
  <w:style w:type="paragraph" w:styleId="888">
    <w:name w:val="Текст выноски"/>
    <w:basedOn w:val="862"/>
    <w:next w:val="888"/>
    <w:link w:val="889"/>
    <w:uiPriority w:val="99"/>
    <w:semiHidden/>
    <w:pPr>
      <w:spacing w:before="0" w:after="0"/>
    </w:pPr>
    <w:rPr>
      <w:rFonts w:ascii="Tahoma" w:hAnsi="Tahoma" w:cs="Tahoma"/>
      <w:sz w:val="16"/>
      <w:szCs w:val="16"/>
    </w:rPr>
  </w:style>
  <w:style w:type="character" w:styleId="889">
    <w:name w:val="Текст выноски Знак"/>
    <w:basedOn w:val="871"/>
    <w:next w:val="889"/>
    <w:link w:val="888"/>
    <w:uiPriority w:val="99"/>
    <w:semiHidden/>
    <w:rPr>
      <w:rFonts w:ascii="Tahoma" w:hAnsi="Tahoma" w:cs="Tahoma"/>
      <w:sz w:val="16"/>
      <w:szCs w:val="16"/>
    </w:rPr>
  </w:style>
  <w:style w:type="paragraph" w:styleId="890">
    <w:name w:val="Основной текст 2"/>
    <w:basedOn w:val="862"/>
    <w:next w:val="890"/>
    <w:link w:val="891"/>
    <w:uiPriority w:val="99"/>
    <w:pPr>
      <w:jc w:val="center"/>
    </w:pPr>
    <w:rPr>
      <w:sz w:val="28"/>
      <w:szCs w:val="28"/>
    </w:rPr>
  </w:style>
  <w:style w:type="character" w:styleId="891">
    <w:name w:val="Основной текст 2 Знак"/>
    <w:basedOn w:val="871"/>
    <w:next w:val="891"/>
    <w:link w:val="890"/>
    <w:uiPriority w:val="99"/>
    <w:semiHidden/>
    <w:rPr>
      <w:sz w:val="24"/>
      <w:szCs w:val="24"/>
    </w:rPr>
  </w:style>
  <w:style w:type="paragraph" w:styleId="892">
    <w:name w:val="Основной текст с отступом 2"/>
    <w:basedOn w:val="862"/>
    <w:next w:val="892"/>
    <w:link w:val="893"/>
    <w:uiPriority w:val="99"/>
    <w:pPr>
      <w:ind w:left="283"/>
      <w:spacing w:before="0" w:after="120" w:line="480" w:lineRule="auto"/>
    </w:pPr>
    <w:rPr>
      <w:sz w:val="28"/>
      <w:szCs w:val="28"/>
    </w:rPr>
  </w:style>
  <w:style w:type="character" w:styleId="893">
    <w:name w:val="Основной текст с отступом 2 Знак"/>
    <w:basedOn w:val="871"/>
    <w:next w:val="893"/>
    <w:link w:val="892"/>
    <w:uiPriority w:val="99"/>
    <w:semiHidden/>
    <w:rPr>
      <w:sz w:val="24"/>
      <w:szCs w:val="24"/>
    </w:rPr>
  </w:style>
  <w:style w:type="character" w:styleId="894">
    <w:name w:val="Номер страницы"/>
    <w:basedOn w:val="871"/>
    <w:next w:val="894"/>
    <w:link w:val="862"/>
    <w:uiPriority w:val="99"/>
  </w:style>
  <w:style w:type="paragraph" w:styleId="895">
    <w:name w:val="ConsNormal"/>
    <w:next w:val="895"/>
    <w:link w:val="862"/>
    <w:uiPriority w:val="99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96">
    <w:name w:val="ConsNonformat"/>
    <w:next w:val="896"/>
    <w:link w:val="862"/>
    <w:uiPriority w:val="99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97">
    <w:name w:val="Основной текст с отступом 3"/>
    <w:basedOn w:val="862"/>
    <w:next w:val="897"/>
    <w:link w:val="898"/>
    <w:uiPriority w:val="99"/>
    <w:pPr>
      <w:ind w:firstLine="684"/>
      <w:jc w:val="both"/>
      <w:spacing w:before="0" w:after="0"/>
    </w:pPr>
    <w:rPr>
      <w:sz w:val="28"/>
      <w:szCs w:val="28"/>
    </w:rPr>
  </w:style>
  <w:style w:type="character" w:styleId="898">
    <w:name w:val="Основной текст с отступом 3 Знак"/>
    <w:basedOn w:val="871"/>
    <w:next w:val="898"/>
    <w:link w:val="897"/>
    <w:uiPriority w:val="99"/>
    <w:semiHidden/>
    <w:rPr>
      <w:sz w:val="16"/>
      <w:szCs w:val="16"/>
    </w:rPr>
  </w:style>
  <w:style w:type="paragraph" w:styleId="899">
    <w:name w:val="Название"/>
    <w:basedOn w:val="862"/>
    <w:next w:val="899"/>
    <w:link w:val="900"/>
    <w:uiPriority w:val="99"/>
    <w:qFormat/>
    <w:pPr>
      <w:jc w:val="center"/>
      <w:spacing w:before="0" w:after="0"/>
    </w:pPr>
    <w:rPr>
      <w:b/>
      <w:bCs/>
    </w:rPr>
  </w:style>
  <w:style w:type="character" w:styleId="900">
    <w:name w:val="Название Знак"/>
    <w:basedOn w:val="871"/>
    <w:next w:val="900"/>
    <w:link w:val="899"/>
    <w:uiPriority w:val="99"/>
    <w:rPr>
      <w:rFonts w:ascii="Cambria" w:hAnsi="Cambria" w:cs="Cambria"/>
      <w:b/>
      <w:bCs/>
      <w:sz w:val="32"/>
      <w:szCs w:val="32"/>
    </w:rPr>
  </w:style>
  <w:style w:type="paragraph" w:styleId="901">
    <w:name w:val="ConsPlusNormal"/>
    <w:next w:val="901"/>
    <w:link w:val="862"/>
    <w:uiPriority w:val="99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02">
    <w:name w:val="ConsPlusNonformat"/>
    <w:next w:val="902"/>
    <w:link w:val="862"/>
    <w:uiPriority w:val="99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03">
    <w:name w:val="Heading"/>
    <w:next w:val="903"/>
    <w:link w:val="862"/>
    <w:uiPriority w:val="99"/>
    <w:rPr>
      <w:rFonts w:ascii="Arial" w:hAnsi="Arial" w:cs="Arial"/>
      <w:b/>
      <w:bCs/>
      <w:sz w:val="22"/>
      <w:szCs w:val="22"/>
      <w:lang w:val="ru-RU" w:eastAsia="ru-RU" w:bidi="ar-SA"/>
    </w:rPr>
  </w:style>
  <w:style w:type="paragraph" w:styleId="904">
    <w:name w:val="Preformat"/>
    <w:next w:val="904"/>
    <w:link w:val="862"/>
    <w:uiPriority w:val="99"/>
    <w:rPr>
      <w:rFonts w:ascii="Courier New" w:hAnsi="Courier New" w:cs="Courier New"/>
      <w:lang w:val="ru-RU" w:eastAsia="ru-RU" w:bidi="ar-SA"/>
    </w:rPr>
  </w:style>
  <w:style w:type="paragraph" w:styleId="905">
    <w:name w:val="ConsPlusTitle"/>
    <w:next w:val="905"/>
    <w:link w:val="862"/>
    <w:uiPriority w:val="99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06">
    <w:name w:val="Основной текст 3"/>
    <w:basedOn w:val="862"/>
    <w:next w:val="906"/>
    <w:link w:val="907"/>
    <w:uiPriority w:val="99"/>
    <w:pPr>
      <w:jc w:val="center"/>
    </w:pPr>
    <w:rPr>
      <w:b/>
      <w:bCs/>
      <w:sz w:val="28"/>
      <w:szCs w:val="28"/>
    </w:rPr>
  </w:style>
  <w:style w:type="character" w:styleId="907">
    <w:name w:val="Основной текст 3 Знак"/>
    <w:basedOn w:val="871"/>
    <w:next w:val="907"/>
    <w:link w:val="906"/>
    <w:uiPriority w:val="99"/>
    <w:semiHidden/>
    <w:rPr>
      <w:sz w:val="16"/>
      <w:szCs w:val="16"/>
    </w:rPr>
  </w:style>
  <w:style w:type="character" w:styleId="908">
    <w:name w:val="Гиперссылка1"/>
    <w:basedOn w:val="871"/>
    <w:next w:val="908"/>
    <w:link w:val="862"/>
    <w:uiPriority w:val="99"/>
    <w:rPr>
      <w:color w:val="0000ff"/>
      <w:u w:val="none"/>
    </w:rPr>
  </w:style>
  <w:style w:type="paragraph" w:styleId="909">
    <w:name w:val="Основной текст с отступом"/>
    <w:basedOn w:val="862"/>
    <w:next w:val="909"/>
    <w:link w:val="910"/>
    <w:uiPriority w:val="99"/>
    <w:pPr>
      <w:ind w:left="283"/>
      <w:spacing w:after="120"/>
    </w:pPr>
  </w:style>
  <w:style w:type="character" w:styleId="910">
    <w:name w:val="Основной текст с отступом Знак"/>
    <w:basedOn w:val="871"/>
    <w:next w:val="910"/>
    <w:link w:val="909"/>
    <w:uiPriority w:val="99"/>
    <w:semiHidden/>
    <w:rPr>
      <w:sz w:val="24"/>
      <w:szCs w:val="24"/>
    </w:rPr>
  </w:style>
  <w:style w:type="paragraph" w:styleId="911">
    <w:name w:val="ConsTitle"/>
    <w:next w:val="911"/>
    <w:link w:val="862"/>
    <w:uiPriority w:val="99"/>
    <w:pPr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12">
    <w:name w:val="Знак"/>
    <w:basedOn w:val="862"/>
    <w:next w:val="912"/>
    <w:link w:val="862"/>
    <w:uiPriority w:val="99"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913" w:default="1">
    <w:name w:val="Default Paragraph Font"/>
    <w:uiPriority w:val="1"/>
    <w:semiHidden/>
    <w:unhideWhenUsed/>
  </w:style>
  <w:style w:type="numbering" w:styleId="914" w:default="1">
    <w:name w:val="No List"/>
    <w:uiPriority w:val="99"/>
    <w:semiHidden/>
    <w:unhideWhenUsed/>
  </w:style>
  <w:style w:type="table" w:styleId="91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ANO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4</cp:revision>
  <dcterms:created xsi:type="dcterms:W3CDTF">2015-12-07T05:17:00Z</dcterms:created>
  <dcterms:modified xsi:type="dcterms:W3CDTF">2024-02-08T07:23:32Z</dcterms:modified>
  <cp:version>786432</cp:version>
</cp:coreProperties>
</file>